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285B" w:rsidRDefault="008533E3" w:rsidP="00304967">
      <w:pPr>
        <w:ind w:firstLineChars="299" w:firstLine="803"/>
        <w:rPr>
          <w:rFonts w:ascii="ＭＳ 明朝" w:hAnsi="ＭＳ 明朝"/>
          <w:sz w:val="24"/>
        </w:rPr>
      </w:pPr>
      <w:bookmarkStart w:id="0" w:name="_GoBack"/>
      <w:bookmarkEnd w:id="0"/>
      <w:r>
        <w:rPr>
          <w:rFonts w:ascii="ＭＳ 明朝" w:hAnsi="ＭＳ 明朝" w:hint="eastAsia"/>
          <w:sz w:val="24"/>
        </w:rPr>
        <w:t>芽室町</w:t>
      </w:r>
      <w:r w:rsidR="00AB3BC1">
        <w:rPr>
          <w:rFonts w:ascii="ＭＳ 明朝" w:hAnsi="ＭＳ 明朝" w:hint="eastAsia"/>
          <w:sz w:val="24"/>
        </w:rPr>
        <w:t>建設工事の前金払及び中間前金払に関する要綱</w:t>
      </w:r>
    </w:p>
    <w:p w:rsidR="00AB3BC1" w:rsidRPr="00304967" w:rsidRDefault="00AB3BC1" w:rsidP="00304967">
      <w:pPr>
        <w:ind w:firstLineChars="299" w:firstLine="803"/>
        <w:rPr>
          <w:rFonts w:ascii="ＭＳ 明朝" w:hAnsi="ＭＳ 明朝"/>
          <w:sz w:val="24"/>
        </w:rPr>
      </w:pPr>
    </w:p>
    <w:p w:rsidR="009D285B" w:rsidRPr="00304967" w:rsidRDefault="007865D8" w:rsidP="00304967">
      <w:pPr>
        <w:rPr>
          <w:rFonts w:ascii="ＭＳ 明朝" w:hAnsi="ＭＳ 明朝"/>
          <w:sz w:val="24"/>
        </w:rPr>
      </w:pPr>
      <w:r>
        <w:rPr>
          <w:rFonts w:ascii="ＭＳ 明朝" w:hAnsi="ＭＳ 明朝" w:hint="eastAsia"/>
          <w:sz w:val="24"/>
        </w:rPr>
        <w:t>（</w:t>
      </w:r>
      <w:r w:rsidR="009D285B" w:rsidRPr="00304967">
        <w:rPr>
          <w:rFonts w:ascii="ＭＳ 明朝" w:hAnsi="ＭＳ 明朝" w:hint="eastAsia"/>
          <w:sz w:val="24"/>
        </w:rPr>
        <w:t>趣旨</w:t>
      </w:r>
      <w:r>
        <w:rPr>
          <w:rFonts w:ascii="ＭＳ 明朝" w:hAnsi="ＭＳ 明朝" w:hint="eastAsia"/>
          <w:sz w:val="24"/>
        </w:rPr>
        <w:t>）</w:t>
      </w:r>
    </w:p>
    <w:p w:rsidR="009D285B" w:rsidRPr="00992E0D" w:rsidRDefault="00304967" w:rsidP="008533E3">
      <w:pPr>
        <w:ind w:left="269" w:hangingChars="100" w:hanging="269"/>
        <w:rPr>
          <w:rFonts w:ascii="ＭＳ 明朝" w:hAnsi="ＭＳ 明朝"/>
          <w:sz w:val="24"/>
        </w:rPr>
      </w:pPr>
      <w:r>
        <w:rPr>
          <w:rFonts w:ascii="ＭＳ 明朝" w:hAnsi="ＭＳ 明朝" w:hint="eastAsia"/>
          <w:sz w:val="24"/>
        </w:rPr>
        <w:t xml:space="preserve">第１条　</w:t>
      </w:r>
      <w:r w:rsidR="009D285B" w:rsidRPr="00304967">
        <w:rPr>
          <w:rFonts w:ascii="ＭＳ 明朝" w:hAnsi="ＭＳ 明朝" w:hint="eastAsia"/>
          <w:sz w:val="24"/>
        </w:rPr>
        <w:t>この</w:t>
      </w:r>
      <w:r w:rsidR="00514090" w:rsidRPr="00304967">
        <w:rPr>
          <w:rFonts w:ascii="ＭＳ 明朝" w:hAnsi="ＭＳ 明朝" w:hint="eastAsia"/>
          <w:sz w:val="24"/>
        </w:rPr>
        <w:t>要綱</w:t>
      </w:r>
      <w:r w:rsidR="00D400F4">
        <w:rPr>
          <w:rFonts w:ascii="ＭＳ 明朝" w:hAnsi="ＭＳ 明朝" w:hint="eastAsia"/>
          <w:sz w:val="24"/>
        </w:rPr>
        <w:t>は、</w:t>
      </w:r>
      <w:r w:rsidR="008533E3">
        <w:rPr>
          <w:rFonts w:ascii="ＭＳ 明朝" w:hAnsi="ＭＳ 明朝" w:hint="eastAsia"/>
          <w:sz w:val="24"/>
        </w:rPr>
        <w:t>地方自治法施行令（昭和</w:t>
      </w:r>
      <w:r w:rsidR="00D400F4">
        <w:rPr>
          <w:rFonts w:ascii="ＭＳ 明朝" w:hAnsi="ＭＳ 明朝" w:hint="eastAsia"/>
          <w:sz w:val="24"/>
        </w:rPr>
        <w:t>２２</w:t>
      </w:r>
      <w:r w:rsidR="008533E3">
        <w:rPr>
          <w:rFonts w:ascii="ＭＳ 明朝" w:hAnsi="ＭＳ 明朝" w:hint="eastAsia"/>
          <w:sz w:val="24"/>
        </w:rPr>
        <w:t>年政令第</w:t>
      </w:r>
      <w:r w:rsidR="00D400F4">
        <w:rPr>
          <w:rFonts w:ascii="ＭＳ 明朝" w:hAnsi="ＭＳ 明朝" w:hint="eastAsia"/>
          <w:sz w:val="24"/>
        </w:rPr>
        <w:t>１６</w:t>
      </w:r>
      <w:r w:rsidR="00AB3BC1">
        <w:rPr>
          <w:rFonts w:ascii="ＭＳ 明朝" w:hAnsi="ＭＳ 明朝" w:hint="eastAsia"/>
          <w:sz w:val="24"/>
        </w:rPr>
        <w:t>号</w:t>
      </w:r>
      <w:r w:rsidR="008533E3">
        <w:rPr>
          <w:rFonts w:ascii="ＭＳ 明朝" w:hAnsi="ＭＳ 明朝" w:hint="eastAsia"/>
          <w:sz w:val="24"/>
        </w:rPr>
        <w:t>）</w:t>
      </w:r>
      <w:r w:rsidR="00AB3BC1">
        <w:rPr>
          <w:rFonts w:ascii="ＭＳ 明朝" w:hAnsi="ＭＳ 明朝" w:hint="eastAsia"/>
          <w:sz w:val="24"/>
        </w:rPr>
        <w:t>附則第７条の規定に基づく公共工事に要する経費の前金払及び中間前金払について必要な事項を定めるものとする。</w:t>
      </w:r>
    </w:p>
    <w:p w:rsidR="00481D49" w:rsidRPr="00992E0D" w:rsidRDefault="00AB3BC1" w:rsidP="008533E3">
      <w:pPr>
        <w:ind w:left="269" w:hangingChars="100" w:hanging="269"/>
        <w:rPr>
          <w:rFonts w:ascii="ＭＳ 明朝" w:hAnsi="ＭＳ 明朝"/>
          <w:sz w:val="24"/>
        </w:rPr>
      </w:pPr>
      <w:r>
        <w:rPr>
          <w:rFonts w:ascii="ＭＳ 明朝" w:hAnsi="ＭＳ 明朝" w:hint="eastAsia"/>
          <w:sz w:val="24"/>
        </w:rPr>
        <w:t>（前金払の対象</w:t>
      </w:r>
      <w:r w:rsidR="00481D49" w:rsidRPr="00992E0D">
        <w:rPr>
          <w:rFonts w:ascii="ＭＳ 明朝" w:hAnsi="ＭＳ 明朝" w:hint="eastAsia"/>
          <w:sz w:val="24"/>
        </w:rPr>
        <w:t>）</w:t>
      </w:r>
    </w:p>
    <w:p w:rsidR="00481D49" w:rsidRPr="00992E0D" w:rsidRDefault="00481D49" w:rsidP="00AB3BC1">
      <w:pPr>
        <w:ind w:left="269" w:hangingChars="100" w:hanging="269"/>
        <w:rPr>
          <w:rFonts w:ascii="ＭＳ 明朝" w:hAnsi="ＭＳ 明朝"/>
          <w:sz w:val="24"/>
        </w:rPr>
      </w:pPr>
      <w:r w:rsidRPr="00992E0D">
        <w:rPr>
          <w:rFonts w:ascii="ＭＳ 明朝" w:hAnsi="ＭＳ 明朝" w:hint="eastAsia"/>
          <w:sz w:val="24"/>
        </w:rPr>
        <w:t>第</w:t>
      </w:r>
      <w:r w:rsidR="00964971" w:rsidRPr="00992E0D">
        <w:rPr>
          <w:rFonts w:ascii="ＭＳ 明朝" w:hAnsi="ＭＳ 明朝" w:hint="eastAsia"/>
          <w:sz w:val="24"/>
        </w:rPr>
        <w:t>２</w:t>
      </w:r>
      <w:r w:rsidRPr="00992E0D">
        <w:rPr>
          <w:rFonts w:ascii="ＭＳ 明朝" w:hAnsi="ＭＳ 明朝" w:hint="eastAsia"/>
          <w:sz w:val="24"/>
        </w:rPr>
        <w:t xml:space="preserve">条　</w:t>
      </w:r>
      <w:r w:rsidR="00AB3BC1">
        <w:rPr>
          <w:rFonts w:ascii="ＭＳ 明朝" w:hAnsi="ＭＳ 明朝" w:hint="eastAsia"/>
          <w:sz w:val="24"/>
        </w:rPr>
        <w:t>前金払の対象は、設計金額が５００万円以上の建設工事の請負契約（以下「対象工事」という。）とする。</w:t>
      </w:r>
    </w:p>
    <w:p w:rsidR="00873324" w:rsidRPr="00992E0D" w:rsidRDefault="007865D8" w:rsidP="007865D8">
      <w:pPr>
        <w:rPr>
          <w:rFonts w:ascii="ＭＳ 明朝" w:hAnsi="ＭＳ 明朝"/>
          <w:sz w:val="24"/>
        </w:rPr>
      </w:pPr>
      <w:r w:rsidRPr="00992E0D">
        <w:rPr>
          <w:rFonts w:ascii="ＭＳ 明朝" w:hAnsi="ＭＳ 明朝" w:hint="eastAsia"/>
          <w:sz w:val="24"/>
        </w:rPr>
        <w:t>（</w:t>
      </w:r>
      <w:r w:rsidR="00AB3BC1">
        <w:rPr>
          <w:rFonts w:ascii="ＭＳ 明朝" w:hAnsi="ＭＳ 明朝" w:hint="eastAsia"/>
          <w:sz w:val="24"/>
        </w:rPr>
        <w:t>前金払の割合</w:t>
      </w:r>
      <w:r w:rsidRPr="00992E0D">
        <w:rPr>
          <w:rFonts w:ascii="ＭＳ 明朝" w:hAnsi="ＭＳ 明朝" w:hint="eastAsia"/>
          <w:sz w:val="24"/>
        </w:rPr>
        <w:t>）</w:t>
      </w:r>
    </w:p>
    <w:p w:rsidR="004E34AD" w:rsidRDefault="00964971" w:rsidP="007865D8">
      <w:pPr>
        <w:ind w:left="269" w:hangingChars="100" w:hanging="269"/>
        <w:rPr>
          <w:rFonts w:ascii="ＭＳ 明朝" w:hAnsi="ＭＳ 明朝"/>
          <w:sz w:val="24"/>
        </w:rPr>
      </w:pPr>
      <w:r w:rsidRPr="00992E0D">
        <w:rPr>
          <w:rFonts w:ascii="ＭＳ 明朝" w:hAnsi="ＭＳ 明朝" w:hint="eastAsia"/>
          <w:sz w:val="24"/>
        </w:rPr>
        <w:t>第３</w:t>
      </w:r>
      <w:r w:rsidR="007865D8" w:rsidRPr="00992E0D">
        <w:rPr>
          <w:rFonts w:ascii="ＭＳ 明朝" w:hAnsi="ＭＳ 明朝" w:hint="eastAsia"/>
          <w:sz w:val="24"/>
        </w:rPr>
        <w:t xml:space="preserve">条　</w:t>
      </w:r>
      <w:r w:rsidR="004E34AD">
        <w:rPr>
          <w:rFonts w:ascii="ＭＳ 明朝" w:hAnsi="ＭＳ 明朝" w:hint="eastAsia"/>
          <w:sz w:val="24"/>
        </w:rPr>
        <w:t>前金払の割合は、対象工事の契約金額の４割以内とする。</w:t>
      </w:r>
    </w:p>
    <w:p w:rsidR="004E34AD" w:rsidRDefault="004E34AD" w:rsidP="007865D8">
      <w:pPr>
        <w:ind w:left="269" w:hangingChars="100" w:hanging="269"/>
        <w:rPr>
          <w:rFonts w:ascii="ＭＳ 明朝" w:hAnsi="ＭＳ 明朝"/>
          <w:sz w:val="24"/>
        </w:rPr>
      </w:pPr>
      <w:r>
        <w:rPr>
          <w:rFonts w:ascii="ＭＳ 明朝" w:hAnsi="ＭＳ 明朝" w:hint="eastAsia"/>
          <w:sz w:val="24"/>
        </w:rPr>
        <w:t>２　前項の前金払をした対象工事が、次の各号に掲げる要件のいずれにも該当する場合は、既にした前金払に追加して契約金額の２割に相当する金額の範囲内で前金払（以下「中間前金払」という。）をすることができる。</w:t>
      </w:r>
    </w:p>
    <w:p w:rsidR="004E34AD" w:rsidRDefault="004E34AD" w:rsidP="004E34AD">
      <w:pPr>
        <w:ind w:leftChars="100" w:left="239"/>
        <w:rPr>
          <w:rFonts w:ascii="ＭＳ 明朝" w:hAnsi="ＭＳ 明朝"/>
          <w:sz w:val="24"/>
        </w:rPr>
      </w:pPr>
      <w:r>
        <w:rPr>
          <w:rFonts w:ascii="ＭＳ 明朝" w:hAnsi="ＭＳ 明朝"/>
          <w:sz w:val="24"/>
        </w:rPr>
        <w:t>(1)</w:t>
      </w:r>
      <w:r>
        <w:rPr>
          <w:rFonts w:ascii="ＭＳ 明朝" w:hAnsi="ＭＳ 明朝" w:hint="eastAsia"/>
          <w:sz w:val="24"/>
        </w:rPr>
        <w:t xml:space="preserve">　工期の２分の１を経過していること。</w:t>
      </w:r>
    </w:p>
    <w:p w:rsidR="004E34AD" w:rsidRDefault="004E34AD" w:rsidP="004E34AD">
      <w:pPr>
        <w:ind w:leftChars="100" w:left="642" w:hangingChars="150" w:hanging="403"/>
        <w:rPr>
          <w:rFonts w:ascii="ＭＳ 明朝" w:hAnsi="ＭＳ 明朝"/>
          <w:sz w:val="24"/>
        </w:rPr>
      </w:pPr>
      <w:r>
        <w:rPr>
          <w:rFonts w:ascii="ＭＳ 明朝" w:hAnsi="ＭＳ 明朝"/>
          <w:sz w:val="24"/>
        </w:rPr>
        <w:t>(2)</w:t>
      </w:r>
      <w:r>
        <w:rPr>
          <w:rFonts w:ascii="ＭＳ 明朝" w:hAnsi="ＭＳ 明朝" w:hint="eastAsia"/>
          <w:sz w:val="24"/>
        </w:rPr>
        <w:t xml:space="preserve">　工程表により工期の２分の１を経過するまでに実施すべきものとされている工事が行われていること。</w:t>
      </w:r>
    </w:p>
    <w:p w:rsidR="0031439A" w:rsidRPr="00992E0D" w:rsidRDefault="004E34AD" w:rsidP="004E34AD">
      <w:pPr>
        <w:ind w:leftChars="100" w:left="642" w:hangingChars="150" w:hanging="403"/>
        <w:rPr>
          <w:rFonts w:ascii="ＭＳ 明朝" w:hAnsi="ＭＳ 明朝"/>
          <w:sz w:val="24"/>
        </w:rPr>
      </w:pPr>
      <w:r>
        <w:rPr>
          <w:rFonts w:ascii="ＭＳ 明朝" w:hAnsi="ＭＳ 明朝"/>
          <w:sz w:val="24"/>
        </w:rPr>
        <w:t>(3)</w:t>
      </w:r>
      <w:r>
        <w:rPr>
          <w:rFonts w:ascii="ＭＳ 明朝" w:hAnsi="ＭＳ 明朝" w:hint="eastAsia"/>
          <w:sz w:val="24"/>
        </w:rPr>
        <w:t xml:space="preserve">　既に行われた当該工事に係る作業に要する経費が契約金額の２分の１以上であること。</w:t>
      </w:r>
    </w:p>
    <w:p w:rsidR="00964971" w:rsidRPr="00992E0D" w:rsidRDefault="00964971" w:rsidP="00964971">
      <w:pPr>
        <w:rPr>
          <w:rFonts w:ascii="ＭＳ 明朝" w:hAnsi="ＭＳ 明朝"/>
          <w:sz w:val="24"/>
        </w:rPr>
      </w:pPr>
      <w:r w:rsidRPr="00992E0D">
        <w:rPr>
          <w:rFonts w:ascii="ＭＳ 明朝" w:hAnsi="ＭＳ 明朝" w:hint="eastAsia"/>
          <w:sz w:val="24"/>
        </w:rPr>
        <w:t>（</w:t>
      </w:r>
      <w:r w:rsidR="004E34AD">
        <w:rPr>
          <w:rFonts w:ascii="ＭＳ 明朝" w:hAnsi="ＭＳ 明朝" w:hint="eastAsia"/>
          <w:sz w:val="24"/>
        </w:rPr>
        <w:t>前金払を受ける場合の手続</w:t>
      </w:r>
      <w:r w:rsidRPr="00992E0D">
        <w:rPr>
          <w:rFonts w:ascii="ＭＳ 明朝" w:hAnsi="ＭＳ 明朝" w:hint="eastAsia"/>
          <w:sz w:val="24"/>
        </w:rPr>
        <w:t>）</w:t>
      </w:r>
    </w:p>
    <w:p w:rsidR="00964971" w:rsidRPr="00992E0D" w:rsidRDefault="00964971" w:rsidP="004E34AD">
      <w:pPr>
        <w:ind w:left="269" w:hangingChars="100" w:hanging="269"/>
        <w:rPr>
          <w:rFonts w:ascii="ＭＳ 明朝" w:hAnsi="ＭＳ 明朝"/>
          <w:sz w:val="24"/>
        </w:rPr>
      </w:pPr>
      <w:r w:rsidRPr="00992E0D">
        <w:rPr>
          <w:rFonts w:ascii="ＭＳ 明朝" w:hAnsi="ＭＳ 明朝" w:hint="eastAsia"/>
          <w:sz w:val="24"/>
        </w:rPr>
        <w:t xml:space="preserve">第４条　</w:t>
      </w:r>
      <w:r w:rsidR="004E34AD">
        <w:rPr>
          <w:rFonts w:ascii="ＭＳ 明朝" w:hAnsi="ＭＳ 明朝" w:hint="eastAsia"/>
          <w:sz w:val="24"/>
        </w:rPr>
        <w:t>受注者は、前金払を受けようとするときは、公共工事の前払保証事業に関する法律（昭和２７年法律第１８４号）第２条第４項に規定する保証事業会社と保証契約を締結し、発注者に保証証書を寄託しなければならない。</w:t>
      </w:r>
    </w:p>
    <w:p w:rsidR="00964971" w:rsidRPr="00992E0D" w:rsidRDefault="004E34AD" w:rsidP="00964971">
      <w:pPr>
        <w:rPr>
          <w:rFonts w:ascii="ＭＳ 明朝" w:hAnsi="ＭＳ 明朝"/>
          <w:sz w:val="24"/>
        </w:rPr>
      </w:pPr>
      <w:r>
        <w:rPr>
          <w:rFonts w:ascii="ＭＳ 明朝" w:hAnsi="ＭＳ 明朝" w:hint="eastAsia"/>
          <w:sz w:val="24"/>
        </w:rPr>
        <w:t>（前払金の変更等</w:t>
      </w:r>
      <w:r w:rsidR="00964971" w:rsidRPr="00992E0D">
        <w:rPr>
          <w:rFonts w:ascii="ＭＳ 明朝" w:hAnsi="ＭＳ 明朝" w:hint="eastAsia"/>
          <w:sz w:val="24"/>
        </w:rPr>
        <w:t>）</w:t>
      </w:r>
    </w:p>
    <w:p w:rsidR="004E34AD" w:rsidRDefault="00964971" w:rsidP="00964971">
      <w:pPr>
        <w:ind w:left="269" w:hangingChars="100" w:hanging="269"/>
        <w:rPr>
          <w:rFonts w:ascii="ＭＳ 明朝" w:hAnsi="ＭＳ 明朝"/>
          <w:sz w:val="24"/>
        </w:rPr>
      </w:pPr>
      <w:r w:rsidRPr="00992E0D">
        <w:rPr>
          <w:rFonts w:ascii="ＭＳ 明朝" w:hAnsi="ＭＳ 明朝" w:hint="eastAsia"/>
          <w:sz w:val="24"/>
        </w:rPr>
        <w:t xml:space="preserve">第５条　</w:t>
      </w:r>
      <w:r w:rsidR="004E34AD">
        <w:rPr>
          <w:rFonts w:ascii="ＭＳ 明朝" w:hAnsi="ＭＳ 明朝" w:hint="eastAsia"/>
          <w:sz w:val="24"/>
        </w:rPr>
        <w:t>発注者は、設計変更等により契約金額に著しい変更はあったときは、前払金の変更をすることができる。</w:t>
      </w:r>
    </w:p>
    <w:p w:rsidR="00964971" w:rsidRPr="00992E0D" w:rsidRDefault="004E34AD" w:rsidP="00964971">
      <w:pPr>
        <w:ind w:left="269" w:hangingChars="100" w:hanging="269"/>
        <w:rPr>
          <w:rFonts w:ascii="ＭＳ 明朝" w:hAnsi="ＭＳ 明朝"/>
          <w:sz w:val="24"/>
        </w:rPr>
      </w:pPr>
      <w:r>
        <w:rPr>
          <w:rFonts w:ascii="ＭＳ 明朝" w:hAnsi="ＭＳ 明朝" w:hint="eastAsia"/>
          <w:sz w:val="24"/>
        </w:rPr>
        <w:t>２　発注者は、前項の規定により前払金の額を変更する場合は、受注者に保証契約変更証書を寄託させなければならない。</w:t>
      </w:r>
    </w:p>
    <w:p w:rsidR="00964971" w:rsidRPr="00992E0D" w:rsidRDefault="00964971" w:rsidP="00964971">
      <w:pPr>
        <w:rPr>
          <w:rFonts w:ascii="ＭＳ 明朝" w:hAnsi="ＭＳ 明朝"/>
          <w:sz w:val="24"/>
        </w:rPr>
      </w:pPr>
      <w:r w:rsidRPr="00992E0D">
        <w:rPr>
          <w:rFonts w:ascii="ＭＳ 明朝" w:hAnsi="ＭＳ 明朝" w:hint="eastAsia"/>
          <w:sz w:val="24"/>
        </w:rPr>
        <w:t>（</w:t>
      </w:r>
      <w:r w:rsidR="000045CB">
        <w:rPr>
          <w:rFonts w:ascii="ＭＳ 明朝" w:hAnsi="ＭＳ 明朝" w:hint="eastAsia"/>
          <w:sz w:val="24"/>
        </w:rPr>
        <w:t>前払金の使用等</w:t>
      </w:r>
      <w:r w:rsidRPr="00992E0D">
        <w:rPr>
          <w:rFonts w:ascii="ＭＳ 明朝" w:hAnsi="ＭＳ 明朝" w:hint="eastAsia"/>
          <w:sz w:val="24"/>
        </w:rPr>
        <w:t>）</w:t>
      </w:r>
    </w:p>
    <w:p w:rsidR="00964971" w:rsidRDefault="00964971" w:rsidP="000045CB">
      <w:pPr>
        <w:ind w:left="269" w:hangingChars="100" w:hanging="269"/>
        <w:rPr>
          <w:rFonts w:ascii="ＭＳ 明朝" w:hAnsi="ＭＳ 明朝"/>
          <w:sz w:val="24"/>
        </w:rPr>
      </w:pPr>
      <w:r w:rsidRPr="00992E0D">
        <w:rPr>
          <w:rFonts w:ascii="ＭＳ 明朝" w:hAnsi="ＭＳ 明朝" w:hint="eastAsia"/>
          <w:sz w:val="24"/>
        </w:rPr>
        <w:t xml:space="preserve">第６条　</w:t>
      </w:r>
      <w:r w:rsidR="000045CB">
        <w:rPr>
          <w:rFonts w:ascii="ＭＳ 明朝" w:hAnsi="ＭＳ 明朝" w:hint="eastAsia"/>
          <w:sz w:val="24"/>
        </w:rPr>
        <w:t>受注者は、前払金を契約した対象工事の材料費、労務費、機械器具の賃借料、機械購入費（当該工事において償却される割合に相当する額に限る。）、動力費、支払運賃、修繕費、仮設費、労働者災害補償保険料及び保証料に相当する額として必要な経費以外の支払に充当してはならない。</w:t>
      </w:r>
    </w:p>
    <w:p w:rsidR="000045CB" w:rsidRPr="00992E0D" w:rsidRDefault="000045CB" w:rsidP="000045CB">
      <w:pPr>
        <w:ind w:left="269" w:hangingChars="100" w:hanging="269"/>
        <w:rPr>
          <w:rFonts w:ascii="ＭＳ 明朝" w:hAnsi="ＭＳ 明朝"/>
          <w:sz w:val="24"/>
        </w:rPr>
      </w:pPr>
    </w:p>
    <w:p w:rsidR="00964971" w:rsidRPr="00992E0D" w:rsidRDefault="00964971" w:rsidP="00964971">
      <w:pPr>
        <w:rPr>
          <w:rFonts w:ascii="ＭＳ 明朝" w:hAnsi="ＭＳ 明朝"/>
          <w:sz w:val="24"/>
        </w:rPr>
      </w:pPr>
      <w:r w:rsidRPr="00992E0D">
        <w:rPr>
          <w:rFonts w:ascii="ＭＳ 明朝" w:hAnsi="ＭＳ 明朝" w:hint="eastAsia"/>
          <w:sz w:val="24"/>
        </w:rPr>
        <w:lastRenderedPageBreak/>
        <w:t>（</w:t>
      </w:r>
      <w:r w:rsidR="000045CB">
        <w:rPr>
          <w:rFonts w:ascii="ＭＳ 明朝" w:hAnsi="ＭＳ 明朝" w:hint="eastAsia"/>
          <w:sz w:val="24"/>
        </w:rPr>
        <w:t>債務負担行為等に係る契約の前金払</w:t>
      </w:r>
      <w:r w:rsidRPr="00992E0D">
        <w:rPr>
          <w:rFonts w:ascii="ＭＳ 明朝" w:hAnsi="ＭＳ 明朝" w:hint="eastAsia"/>
          <w:sz w:val="24"/>
        </w:rPr>
        <w:t>）</w:t>
      </w:r>
    </w:p>
    <w:p w:rsidR="00964971" w:rsidRPr="00992E0D" w:rsidRDefault="00270F2C" w:rsidP="00270F2C">
      <w:pPr>
        <w:ind w:left="269" w:hangingChars="100" w:hanging="269"/>
        <w:rPr>
          <w:rFonts w:ascii="ＭＳ 明朝" w:hAnsi="ＭＳ 明朝"/>
          <w:sz w:val="24"/>
        </w:rPr>
      </w:pPr>
      <w:r w:rsidRPr="00992E0D">
        <w:rPr>
          <w:rFonts w:ascii="ＭＳ 明朝" w:hAnsi="ＭＳ 明朝" w:hint="eastAsia"/>
          <w:sz w:val="24"/>
        </w:rPr>
        <w:t xml:space="preserve">第７条　</w:t>
      </w:r>
      <w:r w:rsidR="000045CB">
        <w:rPr>
          <w:rFonts w:ascii="ＭＳ 明朝" w:hAnsi="ＭＳ 明朝" w:hint="eastAsia"/>
          <w:sz w:val="24"/>
        </w:rPr>
        <w:t>債務負担行為等に係る契約の前金払については、各会計年度の出来高予定額に第３条の比率を乗じた金額の範囲内とする。</w:t>
      </w:r>
    </w:p>
    <w:p w:rsidR="0011520B" w:rsidRPr="00992E0D" w:rsidRDefault="000045CB" w:rsidP="0011520B">
      <w:pPr>
        <w:rPr>
          <w:rFonts w:ascii="ＭＳ 明朝" w:hAnsi="ＭＳ 明朝"/>
          <w:sz w:val="24"/>
        </w:rPr>
      </w:pPr>
      <w:r>
        <w:rPr>
          <w:rFonts w:ascii="ＭＳ 明朝" w:hAnsi="ＭＳ 明朝" w:hint="eastAsia"/>
          <w:sz w:val="24"/>
        </w:rPr>
        <w:t>（前払金の返還</w:t>
      </w:r>
      <w:r w:rsidR="0011520B" w:rsidRPr="00992E0D">
        <w:rPr>
          <w:rFonts w:ascii="ＭＳ 明朝" w:hAnsi="ＭＳ 明朝" w:hint="eastAsia"/>
          <w:sz w:val="24"/>
        </w:rPr>
        <w:t>）</w:t>
      </w:r>
    </w:p>
    <w:p w:rsidR="000045CB" w:rsidRDefault="00B77176" w:rsidP="0011520B">
      <w:pPr>
        <w:ind w:left="269" w:hangingChars="100" w:hanging="269"/>
        <w:rPr>
          <w:rFonts w:ascii="ＭＳ 明朝" w:hAnsi="ＭＳ 明朝"/>
          <w:sz w:val="24"/>
        </w:rPr>
      </w:pPr>
      <w:r w:rsidRPr="00992E0D">
        <w:rPr>
          <w:rFonts w:ascii="ＭＳ 明朝" w:hAnsi="ＭＳ 明朝" w:hint="eastAsia"/>
          <w:sz w:val="24"/>
        </w:rPr>
        <w:t xml:space="preserve">第８条　</w:t>
      </w:r>
      <w:r w:rsidR="000045CB">
        <w:rPr>
          <w:rFonts w:ascii="ＭＳ 明朝" w:hAnsi="ＭＳ 明朝" w:hint="eastAsia"/>
          <w:sz w:val="24"/>
        </w:rPr>
        <w:t>受注者は、次の各号のいずれかに該当するときは、既に支払われた前払金の全部又は一部を返還しなければならない。</w:t>
      </w:r>
    </w:p>
    <w:p w:rsidR="000045CB" w:rsidRDefault="000045CB" w:rsidP="000045CB">
      <w:pPr>
        <w:ind w:leftChars="100" w:left="239"/>
        <w:rPr>
          <w:rFonts w:ascii="ＭＳ 明朝" w:hAnsi="ＭＳ 明朝"/>
          <w:sz w:val="24"/>
        </w:rPr>
      </w:pPr>
      <w:r>
        <w:rPr>
          <w:rFonts w:ascii="ＭＳ 明朝" w:hAnsi="ＭＳ 明朝"/>
          <w:sz w:val="24"/>
        </w:rPr>
        <w:t>(1)</w:t>
      </w:r>
      <w:r>
        <w:rPr>
          <w:rFonts w:ascii="ＭＳ 明朝" w:hAnsi="ＭＳ 明朝" w:hint="eastAsia"/>
          <w:sz w:val="24"/>
        </w:rPr>
        <w:t xml:space="preserve">　保証事業会社との間の保証契約が解除されたとき。</w:t>
      </w:r>
    </w:p>
    <w:p w:rsidR="000045CB" w:rsidRDefault="000045CB" w:rsidP="000045CB">
      <w:pPr>
        <w:ind w:leftChars="100" w:left="239"/>
        <w:rPr>
          <w:rFonts w:ascii="ＭＳ 明朝" w:hAnsi="ＭＳ 明朝"/>
          <w:sz w:val="24"/>
        </w:rPr>
      </w:pPr>
      <w:r>
        <w:rPr>
          <w:rFonts w:ascii="ＭＳ 明朝" w:hAnsi="ＭＳ 明朝"/>
          <w:sz w:val="24"/>
        </w:rPr>
        <w:t>(2)</w:t>
      </w:r>
      <w:r>
        <w:rPr>
          <w:rFonts w:ascii="ＭＳ 明朝" w:hAnsi="ＭＳ 明朝" w:hint="eastAsia"/>
          <w:sz w:val="24"/>
        </w:rPr>
        <w:t xml:space="preserve">　当該工事に係る契約が解除されたとき。</w:t>
      </w:r>
    </w:p>
    <w:p w:rsidR="0011520B" w:rsidRPr="00992E0D" w:rsidRDefault="000045CB" w:rsidP="000045CB">
      <w:pPr>
        <w:ind w:leftChars="100" w:left="239"/>
        <w:rPr>
          <w:rFonts w:ascii="ＭＳ 明朝" w:hAnsi="ＭＳ 明朝"/>
          <w:sz w:val="24"/>
        </w:rPr>
      </w:pPr>
      <w:r>
        <w:rPr>
          <w:rFonts w:ascii="ＭＳ 明朝" w:hAnsi="ＭＳ 明朝"/>
          <w:sz w:val="24"/>
        </w:rPr>
        <w:t>(3)</w:t>
      </w:r>
      <w:r>
        <w:rPr>
          <w:rFonts w:ascii="ＭＳ 明朝" w:hAnsi="ＭＳ 明朝" w:hint="eastAsia"/>
          <w:sz w:val="24"/>
        </w:rPr>
        <w:t xml:space="preserve">　前払金を当該前払金に係る対象工事以外の経費の支払に充てたとき。</w:t>
      </w:r>
    </w:p>
    <w:p w:rsidR="0011520B" w:rsidRPr="00992E0D" w:rsidRDefault="000045CB" w:rsidP="0011520B">
      <w:pPr>
        <w:rPr>
          <w:rFonts w:ascii="ＭＳ 明朝" w:hAnsi="ＭＳ 明朝"/>
          <w:sz w:val="24"/>
        </w:rPr>
      </w:pPr>
      <w:r>
        <w:rPr>
          <w:rFonts w:ascii="ＭＳ 明朝" w:hAnsi="ＭＳ 明朝" w:hint="eastAsia"/>
          <w:sz w:val="24"/>
        </w:rPr>
        <w:t>（中間前払金の認定請求等</w:t>
      </w:r>
      <w:r w:rsidR="0011520B" w:rsidRPr="00992E0D">
        <w:rPr>
          <w:rFonts w:ascii="ＭＳ 明朝" w:hAnsi="ＭＳ 明朝" w:hint="eastAsia"/>
          <w:sz w:val="24"/>
        </w:rPr>
        <w:t>）</w:t>
      </w:r>
    </w:p>
    <w:p w:rsidR="000045CB" w:rsidRDefault="0011520B" w:rsidP="0011520B">
      <w:pPr>
        <w:ind w:left="269" w:hangingChars="100" w:hanging="269"/>
        <w:rPr>
          <w:rFonts w:ascii="ＭＳ 明朝" w:hAnsi="ＭＳ 明朝"/>
          <w:sz w:val="24"/>
        </w:rPr>
      </w:pPr>
      <w:r w:rsidRPr="00992E0D">
        <w:rPr>
          <w:rFonts w:ascii="ＭＳ 明朝" w:hAnsi="ＭＳ 明朝" w:hint="eastAsia"/>
          <w:sz w:val="24"/>
        </w:rPr>
        <w:t xml:space="preserve">第９条　</w:t>
      </w:r>
      <w:r w:rsidR="000045CB">
        <w:rPr>
          <w:rFonts w:ascii="ＭＳ 明朝" w:hAnsi="ＭＳ 明朝" w:hint="eastAsia"/>
          <w:sz w:val="24"/>
        </w:rPr>
        <w:t>受注者が中間前金払を受けようとするときは、中間前金払認定請求書（様式第１号）を発注者に提出しなければならない。</w:t>
      </w:r>
    </w:p>
    <w:p w:rsidR="0011520B" w:rsidRPr="00992E0D" w:rsidRDefault="000045CB" w:rsidP="0011520B">
      <w:pPr>
        <w:ind w:left="269" w:hangingChars="100" w:hanging="269"/>
        <w:rPr>
          <w:rFonts w:ascii="ＭＳ 明朝" w:hAnsi="ＭＳ 明朝"/>
          <w:sz w:val="24"/>
        </w:rPr>
      </w:pPr>
      <w:r>
        <w:rPr>
          <w:rFonts w:ascii="ＭＳ 明朝" w:hAnsi="ＭＳ 明朝" w:hint="eastAsia"/>
          <w:sz w:val="24"/>
        </w:rPr>
        <w:t>２　発注者は、前項の認定請求書の提出を受けたときは、当該認定に係る調査を行い、その結果を中間前払金認定（不認定）通知書（様式第２号）により、受注者に通知するものとする。</w:t>
      </w:r>
    </w:p>
    <w:p w:rsidR="00BA47B6" w:rsidRPr="00992E0D" w:rsidRDefault="00D022A0" w:rsidP="00BA47B6">
      <w:pPr>
        <w:rPr>
          <w:rFonts w:ascii="ＭＳ 明朝" w:hAnsi="ＭＳ 明朝"/>
          <w:sz w:val="24"/>
        </w:rPr>
      </w:pPr>
      <w:r>
        <w:rPr>
          <w:rFonts w:ascii="ＭＳ 明朝" w:hAnsi="ＭＳ 明朝" w:hint="eastAsia"/>
          <w:sz w:val="24"/>
        </w:rPr>
        <w:t>（中間前金払と部分払の選択</w:t>
      </w:r>
      <w:r w:rsidR="00BA47B6" w:rsidRPr="00992E0D">
        <w:rPr>
          <w:rFonts w:ascii="ＭＳ 明朝" w:hAnsi="ＭＳ 明朝" w:hint="eastAsia"/>
          <w:sz w:val="24"/>
        </w:rPr>
        <w:t>）</w:t>
      </w:r>
    </w:p>
    <w:p w:rsidR="00BA47B6" w:rsidRPr="00992E0D" w:rsidRDefault="00BA47B6" w:rsidP="00D022A0">
      <w:pPr>
        <w:ind w:left="269" w:hangingChars="100" w:hanging="269"/>
        <w:rPr>
          <w:rFonts w:ascii="ＭＳ 明朝" w:hAnsi="ＭＳ 明朝"/>
          <w:sz w:val="24"/>
        </w:rPr>
      </w:pPr>
      <w:r w:rsidRPr="00992E0D">
        <w:rPr>
          <w:rFonts w:ascii="ＭＳ 明朝" w:hAnsi="ＭＳ 明朝" w:hint="eastAsia"/>
          <w:sz w:val="24"/>
        </w:rPr>
        <w:t>第</w:t>
      </w:r>
      <w:r w:rsidR="005337DB" w:rsidRPr="00992E0D">
        <w:rPr>
          <w:rFonts w:ascii="ＭＳ 明朝" w:hAnsi="ＭＳ 明朝" w:hint="eastAsia"/>
          <w:sz w:val="24"/>
        </w:rPr>
        <w:t>１０</w:t>
      </w:r>
      <w:r w:rsidR="00B77176" w:rsidRPr="00992E0D">
        <w:rPr>
          <w:rFonts w:ascii="ＭＳ 明朝" w:hAnsi="ＭＳ 明朝" w:hint="eastAsia"/>
          <w:sz w:val="24"/>
        </w:rPr>
        <w:t xml:space="preserve">条　</w:t>
      </w:r>
      <w:r w:rsidR="00D022A0">
        <w:rPr>
          <w:rFonts w:ascii="ＭＳ 明朝" w:hAnsi="ＭＳ 明朝" w:hint="eastAsia"/>
          <w:sz w:val="24"/>
        </w:rPr>
        <w:t>芽室町財務規則（平成７年規則第２９号）第１２７条に規定する部分払（以下「部分払」という。）が認められる対象工事においては、受注者は、中間前金払と部分払の選択に係る届出書（様式第３号）を契約締結時に提出し、提出後の変更は認めないものとする。ただし、債務負担行為等に基づく対象工事において中間前金払を選択する場合にあっては、各会計年度における請負代金相当額が当該会計年度における出来高予定額を超えたときは、部分払をすることができる。</w:t>
      </w:r>
    </w:p>
    <w:p w:rsidR="00D54222" w:rsidRPr="00992E0D" w:rsidRDefault="00A3112C" w:rsidP="007865D8">
      <w:pPr>
        <w:ind w:left="269" w:hangingChars="100" w:hanging="269"/>
        <w:rPr>
          <w:rFonts w:ascii="ＭＳ 明朝" w:hAnsi="ＭＳ 明朝"/>
          <w:sz w:val="24"/>
        </w:rPr>
      </w:pPr>
      <w:r w:rsidRPr="00992E0D">
        <w:rPr>
          <w:rFonts w:ascii="ＭＳ 明朝" w:hAnsi="ＭＳ 明朝" w:hint="eastAsia"/>
          <w:sz w:val="24"/>
        </w:rPr>
        <w:t>（</w:t>
      </w:r>
      <w:r w:rsidR="00D022A0">
        <w:rPr>
          <w:rFonts w:ascii="ＭＳ 明朝" w:hAnsi="ＭＳ 明朝" w:hint="eastAsia"/>
          <w:sz w:val="24"/>
        </w:rPr>
        <w:t>認定</w:t>
      </w:r>
      <w:r w:rsidRPr="00992E0D">
        <w:rPr>
          <w:rFonts w:ascii="ＭＳ 明朝" w:hAnsi="ＭＳ 明朝" w:hint="eastAsia"/>
          <w:sz w:val="24"/>
        </w:rPr>
        <w:t>の方法）</w:t>
      </w:r>
    </w:p>
    <w:p w:rsidR="00513C72" w:rsidRDefault="00B77176" w:rsidP="007865D8">
      <w:pPr>
        <w:ind w:left="269" w:hangingChars="100" w:hanging="269"/>
        <w:rPr>
          <w:rFonts w:ascii="ＭＳ 明朝" w:hAnsi="ＭＳ 明朝"/>
          <w:sz w:val="24"/>
        </w:rPr>
      </w:pPr>
      <w:r w:rsidRPr="00992E0D">
        <w:rPr>
          <w:rFonts w:ascii="ＭＳ 明朝" w:hAnsi="ＭＳ 明朝" w:hint="eastAsia"/>
          <w:sz w:val="24"/>
        </w:rPr>
        <w:t>第１１</w:t>
      </w:r>
      <w:r w:rsidR="0054518E" w:rsidRPr="00992E0D">
        <w:rPr>
          <w:rFonts w:ascii="ＭＳ 明朝" w:hAnsi="ＭＳ 明朝" w:hint="eastAsia"/>
          <w:sz w:val="24"/>
        </w:rPr>
        <w:t xml:space="preserve">条　</w:t>
      </w:r>
      <w:r w:rsidR="00D022A0">
        <w:rPr>
          <w:rFonts w:ascii="ＭＳ 明朝" w:hAnsi="ＭＳ 明朝" w:hint="eastAsia"/>
          <w:sz w:val="24"/>
        </w:rPr>
        <w:t>第３条第２項第３号に規定する要件に係る認定は、請求書の作成時点における工事</w:t>
      </w:r>
      <w:r w:rsidR="00513C72">
        <w:rPr>
          <w:rFonts w:ascii="ＭＳ 明朝" w:hAnsi="ＭＳ 明朝" w:hint="eastAsia"/>
          <w:sz w:val="24"/>
        </w:rPr>
        <w:t>旬報等の現在日出来高に請負代金額を乗じて得た額により行うことができるものとする。</w:t>
      </w:r>
    </w:p>
    <w:p w:rsidR="002C045E" w:rsidRPr="00992E0D" w:rsidRDefault="00513C72" w:rsidP="00513C72">
      <w:pPr>
        <w:ind w:left="269" w:hangingChars="100" w:hanging="269"/>
        <w:rPr>
          <w:rFonts w:ascii="ＭＳ 明朝" w:hAnsi="ＭＳ 明朝"/>
          <w:sz w:val="24"/>
        </w:rPr>
      </w:pPr>
      <w:r>
        <w:rPr>
          <w:rFonts w:ascii="ＭＳ 明朝" w:hAnsi="ＭＳ 明朝" w:hint="eastAsia"/>
          <w:sz w:val="24"/>
        </w:rPr>
        <w:t>２　前項の認定に当たり、工事現場に搬入された検査済みの工事材料があるときは、これに相応する請負代金相当額を出来高に加算して進捗額を認定することができる。</w:t>
      </w:r>
    </w:p>
    <w:p w:rsidR="0054518E" w:rsidRPr="00992E0D" w:rsidRDefault="0054518E" w:rsidP="007865D8">
      <w:pPr>
        <w:ind w:left="269" w:hangingChars="100" w:hanging="269"/>
        <w:rPr>
          <w:rFonts w:ascii="ＭＳ 明朝" w:hAnsi="ＭＳ 明朝"/>
          <w:sz w:val="24"/>
        </w:rPr>
      </w:pPr>
      <w:r w:rsidRPr="00992E0D">
        <w:rPr>
          <w:rFonts w:ascii="ＭＳ 明朝" w:hAnsi="ＭＳ 明朝" w:hint="eastAsia"/>
          <w:sz w:val="24"/>
        </w:rPr>
        <w:t>（</w:t>
      </w:r>
      <w:r w:rsidR="00513C72">
        <w:rPr>
          <w:rFonts w:ascii="ＭＳ 明朝" w:hAnsi="ＭＳ 明朝" w:hint="eastAsia"/>
          <w:sz w:val="24"/>
        </w:rPr>
        <w:t>準用</w:t>
      </w:r>
      <w:r w:rsidRPr="00992E0D">
        <w:rPr>
          <w:rFonts w:ascii="ＭＳ 明朝" w:hAnsi="ＭＳ 明朝" w:hint="eastAsia"/>
          <w:sz w:val="24"/>
        </w:rPr>
        <w:t>）</w:t>
      </w:r>
    </w:p>
    <w:p w:rsidR="00FD1F25" w:rsidRDefault="00B77176" w:rsidP="00513C72">
      <w:pPr>
        <w:ind w:left="269" w:hangingChars="100" w:hanging="269"/>
        <w:rPr>
          <w:rFonts w:ascii="ＭＳ 明朝" w:hAnsi="ＭＳ 明朝"/>
          <w:sz w:val="24"/>
        </w:rPr>
      </w:pPr>
      <w:r w:rsidRPr="00992E0D">
        <w:rPr>
          <w:rFonts w:ascii="ＭＳ 明朝" w:hAnsi="ＭＳ 明朝" w:hint="eastAsia"/>
          <w:sz w:val="24"/>
        </w:rPr>
        <w:t>第１２</w:t>
      </w:r>
      <w:r w:rsidR="0054518E" w:rsidRPr="00992E0D">
        <w:rPr>
          <w:rFonts w:ascii="ＭＳ 明朝" w:hAnsi="ＭＳ 明朝" w:hint="eastAsia"/>
          <w:sz w:val="24"/>
        </w:rPr>
        <w:t xml:space="preserve">条　</w:t>
      </w:r>
      <w:r w:rsidR="00513C72">
        <w:rPr>
          <w:rFonts w:ascii="ＭＳ 明朝" w:hAnsi="ＭＳ 明朝" w:hint="eastAsia"/>
          <w:sz w:val="24"/>
        </w:rPr>
        <w:t>第４条から第８条までの規定は中間前金払に準用する。この場合において、これらの規定中「前金払」とあるのは「中間前金払」と、「前払金」とあるのは「中間前払金」と読み替えるものとする。</w:t>
      </w:r>
    </w:p>
    <w:p w:rsidR="00513C72" w:rsidRPr="00992E0D" w:rsidRDefault="00513C72" w:rsidP="00513C72">
      <w:pPr>
        <w:ind w:left="269" w:hangingChars="100" w:hanging="269"/>
        <w:rPr>
          <w:rFonts w:ascii="ＭＳ 明朝" w:hAnsi="ＭＳ 明朝"/>
          <w:sz w:val="24"/>
        </w:rPr>
      </w:pPr>
    </w:p>
    <w:p w:rsidR="00FF417E" w:rsidRPr="00992E0D" w:rsidRDefault="00FF417E" w:rsidP="000B4B03">
      <w:pPr>
        <w:ind w:firstLineChars="299" w:firstLine="803"/>
        <w:rPr>
          <w:rFonts w:ascii="ＭＳ 明朝" w:hAnsi="ＭＳ 明朝"/>
          <w:sz w:val="24"/>
        </w:rPr>
      </w:pPr>
      <w:r w:rsidRPr="00992E0D">
        <w:rPr>
          <w:rFonts w:ascii="ＭＳ 明朝" w:hAnsi="ＭＳ 明朝" w:hint="eastAsia"/>
          <w:sz w:val="24"/>
        </w:rPr>
        <w:lastRenderedPageBreak/>
        <w:t>附　則</w:t>
      </w:r>
    </w:p>
    <w:p w:rsidR="00435E23" w:rsidRPr="00992E0D" w:rsidRDefault="00513C72" w:rsidP="00C31B10">
      <w:pPr>
        <w:ind w:firstLineChars="100" w:firstLine="269"/>
        <w:rPr>
          <w:rFonts w:ascii="ＭＳ 明朝" w:hAnsi="ＭＳ 明朝"/>
          <w:sz w:val="24"/>
        </w:rPr>
      </w:pPr>
      <w:r>
        <w:rPr>
          <w:rFonts w:ascii="ＭＳ 明朝" w:hAnsi="ＭＳ 明朝" w:hint="eastAsia"/>
          <w:sz w:val="24"/>
        </w:rPr>
        <w:t>この要綱は、令和２年４</w:t>
      </w:r>
      <w:r w:rsidR="002C045E" w:rsidRPr="00992E0D">
        <w:rPr>
          <w:rFonts w:ascii="ＭＳ 明朝" w:hAnsi="ＭＳ 明朝" w:hint="eastAsia"/>
          <w:sz w:val="24"/>
        </w:rPr>
        <w:t>月１</w:t>
      </w:r>
      <w:r w:rsidR="00FF417E" w:rsidRPr="00992E0D">
        <w:rPr>
          <w:rFonts w:ascii="ＭＳ 明朝" w:hAnsi="ＭＳ 明朝" w:hint="eastAsia"/>
          <w:sz w:val="24"/>
        </w:rPr>
        <w:t>日から施行する。</w:t>
      </w:r>
    </w:p>
    <w:p w:rsidR="00F949B9" w:rsidRPr="00992E0D" w:rsidRDefault="00F949B9" w:rsidP="00C31B10">
      <w:pPr>
        <w:ind w:firstLineChars="100" w:firstLine="269"/>
        <w:rPr>
          <w:rFonts w:ascii="ＭＳ 明朝" w:hAnsi="ＭＳ 明朝"/>
          <w:sz w:val="24"/>
        </w:rPr>
      </w:pPr>
    </w:p>
    <w:p w:rsidR="00F949B9" w:rsidRPr="00992E0D" w:rsidRDefault="00F949B9" w:rsidP="00C31B10">
      <w:pPr>
        <w:ind w:firstLineChars="100" w:firstLine="239"/>
      </w:pPr>
    </w:p>
    <w:sectPr w:rsidR="00F949B9" w:rsidRPr="00992E0D" w:rsidSect="008C5AD4">
      <w:footerReference w:type="default" r:id="rId7"/>
      <w:pgSz w:w="11906" w:h="16838" w:code="9"/>
      <w:pgMar w:top="1418" w:right="1418" w:bottom="1418" w:left="1418" w:header="851" w:footer="680" w:gutter="0"/>
      <w:cols w:space="425"/>
      <w:docGrid w:type="linesAndChars" w:linePitch="400" w:charSpace="587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54D6" w:rsidRDefault="003154D6" w:rsidP="008C5AD4">
      <w:r>
        <w:separator/>
      </w:r>
    </w:p>
  </w:endnote>
  <w:endnote w:type="continuationSeparator" w:id="0">
    <w:p w:rsidR="003154D6" w:rsidRDefault="003154D6" w:rsidP="008C5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22A0" w:rsidRDefault="00D022A0">
    <w:pPr>
      <w:pStyle w:val="a7"/>
      <w:jc w:val="center"/>
    </w:pPr>
    <w:r>
      <w:fldChar w:fldCharType="begin"/>
    </w:r>
    <w:r>
      <w:instrText>PAGE   \* MERGEFORMAT</w:instrText>
    </w:r>
    <w:r>
      <w:fldChar w:fldCharType="separate"/>
    </w:r>
    <w:r w:rsidR="00156D64" w:rsidRPr="00156D64">
      <w:rPr>
        <w:noProof/>
        <w:lang w:val="ja-JP"/>
      </w:rPr>
      <w:t>1</w:t>
    </w:r>
    <w:r>
      <w:fldChar w:fldCharType="end"/>
    </w:r>
  </w:p>
  <w:p w:rsidR="00D022A0" w:rsidRDefault="00D022A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54D6" w:rsidRDefault="003154D6" w:rsidP="008C5AD4">
      <w:r>
        <w:separator/>
      </w:r>
    </w:p>
  </w:footnote>
  <w:footnote w:type="continuationSeparator" w:id="0">
    <w:p w:rsidR="003154D6" w:rsidRDefault="003154D6" w:rsidP="008C5A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F0071"/>
    <w:multiLevelType w:val="hybridMultilevel"/>
    <w:tmpl w:val="6C6CF0F0"/>
    <w:lvl w:ilvl="0" w:tplc="8AF8E57C">
      <w:start w:val="1"/>
      <w:numFmt w:val="decimalFullWidth"/>
      <w:lvlText w:val="（%1）"/>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C8764F8"/>
    <w:multiLevelType w:val="hybridMultilevel"/>
    <w:tmpl w:val="1ABE5B72"/>
    <w:lvl w:ilvl="0" w:tplc="234C6AA0">
      <w:start w:val="8"/>
      <w:numFmt w:val="decimalFullWidth"/>
      <w:lvlText w:val="(%1)"/>
      <w:lvlJc w:val="left"/>
      <w:pPr>
        <w:tabs>
          <w:tab w:val="num" w:pos="780"/>
        </w:tabs>
        <w:ind w:left="780" w:hanging="57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315662C4"/>
    <w:multiLevelType w:val="hybridMultilevel"/>
    <w:tmpl w:val="8C983E08"/>
    <w:lvl w:ilvl="0" w:tplc="3DEA8BFA">
      <w:start w:val="1"/>
      <w:numFmt w:val="decimalFullWidth"/>
      <w:lvlText w:val="（%1）"/>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56105BE8"/>
    <w:multiLevelType w:val="hybridMultilevel"/>
    <w:tmpl w:val="1F24EA66"/>
    <w:lvl w:ilvl="0" w:tplc="DF26677A">
      <w:start w:val="1"/>
      <w:numFmt w:val="decimalFullWidth"/>
      <w:lvlText w:val="（%1）"/>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A577FAD"/>
    <w:multiLevelType w:val="hybridMultilevel"/>
    <w:tmpl w:val="059A5D68"/>
    <w:lvl w:ilvl="0" w:tplc="2AEAC3DA">
      <w:start w:val="1"/>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9"/>
  <w:drawingGridVerticalSpacing w:val="20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85B"/>
    <w:rsid w:val="000017BD"/>
    <w:rsid w:val="000045CB"/>
    <w:rsid w:val="00013CFF"/>
    <w:rsid w:val="00030060"/>
    <w:rsid w:val="00035278"/>
    <w:rsid w:val="00071CC2"/>
    <w:rsid w:val="000B4B03"/>
    <w:rsid w:val="000C142C"/>
    <w:rsid w:val="000D0530"/>
    <w:rsid w:val="0011520B"/>
    <w:rsid w:val="00156D64"/>
    <w:rsid w:val="001719B2"/>
    <w:rsid w:val="00174F67"/>
    <w:rsid w:val="001862A6"/>
    <w:rsid w:val="001A72CB"/>
    <w:rsid w:val="001C08C7"/>
    <w:rsid w:val="00241C8D"/>
    <w:rsid w:val="00270F2C"/>
    <w:rsid w:val="002C045E"/>
    <w:rsid w:val="00304967"/>
    <w:rsid w:val="00307063"/>
    <w:rsid w:val="0031439A"/>
    <w:rsid w:val="003154D6"/>
    <w:rsid w:val="00333F60"/>
    <w:rsid w:val="003560D3"/>
    <w:rsid w:val="003A6050"/>
    <w:rsid w:val="003B28CC"/>
    <w:rsid w:val="003E1EA9"/>
    <w:rsid w:val="00422697"/>
    <w:rsid w:val="00435E23"/>
    <w:rsid w:val="004463E8"/>
    <w:rsid w:val="00467E86"/>
    <w:rsid w:val="00481D49"/>
    <w:rsid w:val="004A777D"/>
    <w:rsid w:val="004B6669"/>
    <w:rsid w:val="004C3402"/>
    <w:rsid w:val="004C6214"/>
    <w:rsid w:val="004E34AD"/>
    <w:rsid w:val="004E505C"/>
    <w:rsid w:val="00506AA6"/>
    <w:rsid w:val="00513C72"/>
    <w:rsid w:val="00514090"/>
    <w:rsid w:val="005222DF"/>
    <w:rsid w:val="005337DB"/>
    <w:rsid w:val="00544869"/>
    <w:rsid w:val="0054518E"/>
    <w:rsid w:val="005665D4"/>
    <w:rsid w:val="005A4F90"/>
    <w:rsid w:val="005F09DE"/>
    <w:rsid w:val="0063108F"/>
    <w:rsid w:val="00645731"/>
    <w:rsid w:val="00662D46"/>
    <w:rsid w:val="006655AF"/>
    <w:rsid w:val="006A313B"/>
    <w:rsid w:val="007423F3"/>
    <w:rsid w:val="00753857"/>
    <w:rsid w:val="007865D8"/>
    <w:rsid w:val="007A31AA"/>
    <w:rsid w:val="007B4057"/>
    <w:rsid w:val="0080673A"/>
    <w:rsid w:val="0082030B"/>
    <w:rsid w:val="0082665F"/>
    <w:rsid w:val="00826E1B"/>
    <w:rsid w:val="008367D6"/>
    <w:rsid w:val="008533E3"/>
    <w:rsid w:val="00856F1F"/>
    <w:rsid w:val="00873324"/>
    <w:rsid w:val="00880C69"/>
    <w:rsid w:val="008C5AD4"/>
    <w:rsid w:val="008D3736"/>
    <w:rsid w:val="00902052"/>
    <w:rsid w:val="00930C4D"/>
    <w:rsid w:val="00964971"/>
    <w:rsid w:val="00970BC3"/>
    <w:rsid w:val="00992E0D"/>
    <w:rsid w:val="009A0AED"/>
    <w:rsid w:val="009A574C"/>
    <w:rsid w:val="009A7F41"/>
    <w:rsid w:val="009D08AF"/>
    <w:rsid w:val="009D285B"/>
    <w:rsid w:val="009F0BCB"/>
    <w:rsid w:val="009F5F96"/>
    <w:rsid w:val="00A244D2"/>
    <w:rsid w:val="00A3112C"/>
    <w:rsid w:val="00A47F6C"/>
    <w:rsid w:val="00AB333A"/>
    <w:rsid w:val="00AB3BC1"/>
    <w:rsid w:val="00AC75E6"/>
    <w:rsid w:val="00AF6E91"/>
    <w:rsid w:val="00B510F1"/>
    <w:rsid w:val="00B71542"/>
    <w:rsid w:val="00B77176"/>
    <w:rsid w:val="00B9461D"/>
    <w:rsid w:val="00BA2ECB"/>
    <w:rsid w:val="00BA47B6"/>
    <w:rsid w:val="00BB5EAA"/>
    <w:rsid w:val="00BB6FE0"/>
    <w:rsid w:val="00BE56D7"/>
    <w:rsid w:val="00BF250D"/>
    <w:rsid w:val="00C134A0"/>
    <w:rsid w:val="00C14CD7"/>
    <w:rsid w:val="00C31B10"/>
    <w:rsid w:val="00C85A6F"/>
    <w:rsid w:val="00C9153C"/>
    <w:rsid w:val="00CD0663"/>
    <w:rsid w:val="00D000D8"/>
    <w:rsid w:val="00D022A0"/>
    <w:rsid w:val="00D30A58"/>
    <w:rsid w:val="00D400F4"/>
    <w:rsid w:val="00D54222"/>
    <w:rsid w:val="00D8032B"/>
    <w:rsid w:val="00DA66DE"/>
    <w:rsid w:val="00DC624F"/>
    <w:rsid w:val="00DD6197"/>
    <w:rsid w:val="00DE52CC"/>
    <w:rsid w:val="00E13F03"/>
    <w:rsid w:val="00E26362"/>
    <w:rsid w:val="00E41B98"/>
    <w:rsid w:val="00E579DB"/>
    <w:rsid w:val="00E629E9"/>
    <w:rsid w:val="00EB499F"/>
    <w:rsid w:val="00EB4FFF"/>
    <w:rsid w:val="00F4331B"/>
    <w:rsid w:val="00F779E1"/>
    <w:rsid w:val="00F949B9"/>
    <w:rsid w:val="00F97AEC"/>
    <w:rsid w:val="00FD1F25"/>
    <w:rsid w:val="00FE5A6C"/>
    <w:rsid w:val="00FF2DB6"/>
    <w:rsid w:val="00FF41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884288A1-21C5-4937-90D8-E51CD90C6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481D49"/>
    <w:rPr>
      <w:rFonts w:ascii="Arial" w:eastAsia="ＭＳ ゴシック" w:hAnsi="Arial"/>
      <w:sz w:val="18"/>
      <w:szCs w:val="18"/>
    </w:rPr>
  </w:style>
  <w:style w:type="character" w:customStyle="1" w:styleId="a4">
    <w:name w:val="吹き出し (文字)"/>
    <w:link w:val="a3"/>
    <w:rsid w:val="00481D49"/>
    <w:rPr>
      <w:rFonts w:ascii="Arial" w:eastAsia="ＭＳ ゴシック" w:hAnsi="Arial" w:cs="Times New Roman"/>
      <w:kern w:val="2"/>
      <w:sz w:val="18"/>
      <w:szCs w:val="18"/>
    </w:rPr>
  </w:style>
  <w:style w:type="paragraph" w:styleId="a5">
    <w:name w:val="header"/>
    <w:basedOn w:val="a"/>
    <w:link w:val="a6"/>
    <w:rsid w:val="008C5AD4"/>
    <w:pPr>
      <w:tabs>
        <w:tab w:val="center" w:pos="4252"/>
        <w:tab w:val="right" w:pos="8504"/>
      </w:tabs>
      <w:snapToGrid w:val="0"/>
    </w:pPr>
  </w:style>
  <w:style w:type="character" w:customStyle="1" w:styleId="a6">
    <w:name w:val="ヘッダー (文字)"/>
    <w:link w:val="a5"/>
    <w:rsid w:val="008C5AD4"/>
    <w:rPr>
      <w:kern w:val="2"/>
      <w:sz w:val="21"/>
      <w:szCs w:val="24"/>
    </w:rPr>
  </w:style>
  <w:style w:type="paragraph" w:styleId="a7">
    <w:name w:val="footer"/>
    <w:basedOn w:val="a"/>
    <w:link w:val="a8"/>
    <w:uiPriority w:val="99"/>
    <w:rsid w:val="008C5AD4"/>
    <w:pPr>
      <w:tabs>
        <w:tab w:val="center" w:pos="4252"/>
        <w:tab w:val="right" w:pos="8504"/>
      </w:tabs>
      <w:snapToGrid w:val="0"/>
    </w:pPr>
  </w:style>
  <w:style w:type="character" w:customStyle="1" w:styleId="a8">
    <w:name w:val="フッター (文字)"/>
    <w:link w:val="a7"/>
    <w:uiPriority w:val="99"/>
    <w:rsid w:val="008C5AD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260</Words>
  <Characters>1482</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芽室町プロポーザル方式実施要綱</vt:lpstr>
      <vt:lpstr>芽室町プロポーザル方式実施要綱</vt:lpstr>
    </vt:vector>
  </TitlesOfParts>
  <Company>FJ-WORK</Company>
  <LinksUpToDate>false</LinksUpToDate>
  <CharactersWithSpaces>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芽室町プロポーザル方式実施要綱</dc:title>
  <dc:subject/>
  <dc:creator>MURAKAMI.Hidenori</dc:creator>
  <cp:keywords/>
  <cp:lastModifiedBy>横　山　裕　介</cp:lastModifiedBy>
  <cp:revision>2</cp:revision>
  <cp:lastPrinted>2018-06-13T08:06:00Z</cp:lastPrinted>
  <dcterms:created xsi:type="dcterms:W3CDTF">2020-03-31T04:41:00Z</dcterms:created>
  <dcterms:modified xsi:type="dcterms:W3CDTF">2020-03-31T04:41:00Z</dcterms:modified>
</cp:coreProperties>
</file>